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F19" w:rsidRDefault="00392F19" w:rsidP="00392F19">
      <w:pPr>
        <w:pStyle w:val="Heading1"/>
        <w:rPr>
          <w:lang w:val="en-US"/>
        </w:rPr>
      </w:pPr>
      <w:hyperlink r:id="rId5" w:history="1">
        <w:r w:rsidRPr="00ED2C06">
          <w:rPr>
            <w:rStyle w:val="Hyperlink"/>
            <w:lang w:val="en-US"/>
          </w:rPr>
          <w:t>https://www.energia.ru/ru/news/news-2011/news_10-31_1.html</w:t>
        </w:r>
      </w:hyperlink>
    </w:p>
    <w:p w:rsidR="00392F19" w:rsidRDefault="00392F19" w:rsidP="00392F19">
      <w:pPr>
        <w:pStyle w:val="Heading1"/>
      </w:pPr>
      <w:r>
        <w:t>Новости</w:t>
      </w:r>
    </w:p>
    <w:p w:rsidR="00392F19" w:rsidRDefault="00392F19" w:rsidP="00392F19">
      <w:pPr>
        <w:pStyle w:val="Heading3"/>
      </w:pPr>
      <w:r>
        <w:t>31.10.2011. РКК "Энергия" им. С.П. Королёва,</w:t>
      </w:r>
      <w:r>
        <w:br/>
        <w:t>г. Королёв Московской области</w:t>
      </w:r>
    </w:p>
    <w:p w:rsidR="00392F19" w:rsidRDefault="00392F19" w:rsidP="00392F19">
      <w:pPr>
        <w:pStyle w:val="Heading4"/>
      </w:pPr>
      <w:r>
        <w:t>Изменение №2 к проектной декларации от 21.02.2011г</w:t>
      </w:r>
    </w:p>
    <w:p w:rsidR="00392F19" w:rsidRDefault="00392F19" w:rsidP="00392F19">
      <w:pPr>
        <w:pStyle w:val="Heading4"/>
      </w:pPr>
      <w:r>
        <w:t>строительства многоэтажного жилого дома №2(строительный) в жилом микрорайоне 1-ой очереди строительства по адресу: Московская область, г. Королев, ул. Пионерская, дом 30</w:t>
      </w:r>
    </w:p>
    <w:p w:rsidR="00392F19" w:rsidRDefault="00392F19" w:rsidP="00392F19">
      <w:pPr>
        <w:pStyle w:val="NormalWeb"/>
      </w:pPr>
      <w:r>
        <w:t>г. Королев Московской области</w:t>
      </w:r>
      <w:r>
        <w:br/>
        <w:t>31 октября две тысячи одиннадцатого года</w:t>
      </w:r>
    </w:p>
    <w:p w:rsidR="00392F19" w:rsidRDefault="00392F19" w:rsidP="00392F19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392F19" w:rsidTr="006E4D8D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392F19" w:rsidRDefault="00392F19" w:rsidP="006E4D8D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392F19" w:rsidTr="006E4D8D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392F19" w:rsidRDefault="00392F19" w:rsidP="006E4D8D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392F19" w:rsidRDefault="00392F19" w:rsidP="006E4D8D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392F19" w:rsidRDefault="00392F19" w:rsidP="006E4D8D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392F19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92F19" w:rsidRDefault="00392F19" w:rsidP="006E4D8D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392F19" w:rsidRDefault="00392F19" w:rsidP="006E4D8D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392F19" w:rsidRDefault="00392F19" w:rsidP="006E4D8D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28 июня 2008 года. Протокол №18.</w:t>
            </w:r>
            <w: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27.07.2011г. приведен в приложении №1. </w:t>
            </w:r>
          </w:p>
        </w:tc>
      </w:tr>
      <w:tr w:rsidR="00392F19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92F19" w:rsidRDefault="00392F19" w:rsidP="006E4D8D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392F19" w:rsidRDefault="00392F19" w:rsidP="006E4D8D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392F19" w:rsidRDefault="00392F19" w:rsidP="006E4D8D">
            <w:pPr>
              <w:rPr>
                <w:sz w:val="24"/>
                <w:szCs w:val="24"/>
              </w:rPr>
            </w:pPr>
            <w:r>
              <w:t>1. Прибыль за 3 квартал 2011г. - 973 736 тыс. рублей.</w:t>
            </w:r>
            <w:r>
              <w:br/>
              <w:t>2. Дебиторская задолженность на 31.10.2011г. - 13 867 024 тыс. рублей.</w:t>
            </w:r>
            <w:r>
              <w:br/>
              <w:t>3. Кредиторская задолженность на 31.10.2011г. - 25 787 371 тыс. рублей.</w:t>
            </w:r>
          </w:p>
        </w:tc>
      </w:tr>
    </w:tbl>
    <w:p w:rsidR="00392F19" w:rsidRDefault="00392F19" w:rsidP="00392F19">
      <w:pPr>
        <w:pStyle w:val="NormalWeb"/>
        <w:jc w:val="center"/>
      </w:pPr>
      <w:r>
        <w:rPr>
          <w:noProof/>
        </w:rPr>
        <w:drawing>
          <wp:inline distT="0" distB="0" distL="0" distR="0" wp14:anchorId="5B81CAD4" wp14:editId="1D4F019B">
            <wp:extent cx="5635625" cy="506730"/>
            <wp:effectExtent l="0" t="0" r="3175" b="7620"/>
            <wp:docPr id="6" name="Picture 6" descr="https://www.energia.ru/ru/news/news-2011/im/grodzensk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energia.ru/ru/news/news-2011/im/grodzensky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F19" w:rsidRDefault="00392F19" w:rsidP="00392F19">
      <w:pPr>
        <w:pStyle w:val="NormalWeb"/>
      </w:pPr>
      <w:r>
        <w:t>Приложение №1</w:t>
      </w:r>
    </w:p>
    <w:p w:rsidR="00687A0F" w:rsidRDefault="00392F19">
      <w:r>
        <w:rPr>
          <w:noProof/>
        </w:rPr>
        <w:drawing>
          <wp:inline distT="0" distB="0" distL="0" distR="0" wp14:anchorId="3ADF79FB" wp14:editId="2A57680E">
            <wp:extent cx="5940425" cy="8091376"/>
            <wp:effectExtent l="0" t="0" r="3175" b="5080"/>
            <wp:docPr id="5" name="Picture 5" descr="https://www.energia.ru/ru/news/news-2011/im/photo_10-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energia.ru/ru/news/news-2011/im/photo_10-3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91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87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455"/>
    <w:rsid w:val="00392F19"/>
    <w:rsid w:val="00687A0F"/>
    <w:rsid w:val="0099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F19"/>
  </w:style>
  <w:style w:type="paragraph" w:styleId="Heading1">
    <w:name w:val="heading 1"/>
    <w:basedOn w:val="Normal"/>
    <w:next w:val="Normal"/>
    <w:link w:val="Heading1Char"/>
    <w:uiPriority w:val="9"/>
    <w:qFormat/>
    <w:rsid w:val="00392F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2F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392F1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2F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2F1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392F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392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392F1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F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F19"/>
  </w:style>
  <w:style w:type="paragraph" w:styleId="Heading1">
    <w:name w:val="heading 1"/>
    <w:basedOn w:val="Normal"/>
    <w:next w:val="Normal"/>
    <w:link w:val="Heading1Char"/>
    <w:uiPriority w:val="9"/>
    <w:qFormat/>
    <w:rsid w:val="00392F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2F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392F1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2F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2F1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392F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392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392F1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F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1/news_10-31_1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1543</Characters>
  <Application>Microsoft Office Word</Application>
  <DocSecurity>0</DocSecurity>
  <Lines>12</Lines>
  <Paragraphs>3</Paragraphs>
  <ScaleCrop>false</ScaleCrop>
  <Company>WWL Corp.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2018-03-26T11:26:00Z</dcterms:created>
  <dcterms:modified xsi:type="dcterms:W3CDTF">2018-03-26T11:26:00Z</dcterms:modified>
</cp:coreProperties>
</file>